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57D41" w14:textId="5C6B6873" w:rsidR="00BE3AD5" w:rsidRPr="002C3157" w:rsidRDefault="00857BED">
      <w:pPr>
        <w:rPr>
          <w:b/>
          <w:bCs/>
          <w:color w:val="391160"/>
          <w:sz w:val="36"/>
          <w:szCs w:val="36"/>
        </w:rPr>
      </w:pPr>
      <w:r w:rsidRPr="002C3157">
        <w:rPr>
          <w:b/>
          <w:bCs/>
          <w:color w:val="391160"/>
          <w:sz w:val="36"/>
          <w:szCs w:val="36"/>
        </w:rPr>
        <w:t xml:space="preserve">Snapshot of </w:t>
      </w:r>
      <w:r w:rsidR="00354263" w:rsidRPr="002C3157">
        <w:rPr>
          <w:b/>
          <w:bCs/>
          <w:color w:val="391160"/>
          <w:sz w:val="36"/>
          <w:szCs w:val="36"/>
        </w:rPr>
        <w:t xml:space="preserve">Australian </w:t>
      </w:r>
      <w:r w:rsidRPr="002C3157">
        <w:rPr>
          <w:b/>
          <w:bCs/>
          <w:color w:val="391160"/>
          <w:sz w:val="36"/>
          <w:szCs w:val="36"/>
        </w:rPr>
        <w:t>w</w:t>
      </w:r>
      <w:r w:rsidR="002E1E8E" w:rsidRPr="002C3157">
        <w:rPr>
          <w:b/>
          <w:bCs/>
          <w:color w:val="391160"/>
          <w:sz w:val="36"/>
          <w:szCs w:val="36"/>
        </w:rPr>
        <w:t xml:space="preserve">omen’s mental health </w:t>
      </w:r>
    </w:p>
    <w:p w14:paraId="550C5FAB" w14:textId="429262C4" w:rsidR="002E1E8E" w:rsidRPr="002C3157" w:rsidRDefault="00323315" w:rsidP="00A748AF">
      <w:pPr>
        <w:spacing w:before="240"/>
        <w:rPr>
          <w:b/>
          <w:bCs/>
          <w:color w:val="E57200"/>
          <w:sz w:val="28"/>
          <w:szCs w:val="28"/>
        </w:rPr>
      </w:pPr>
      <w:r w:rsidRPr="002C3157">
        <w:rPr>
          <w:b/>
          <w:bCs/>
          <w:color w:val="E57200"/>
          <w:sz w:val="28"/>
          <w:szCs w:val="28"/>
        </w:rPr>
        <w:t>G</w:t>
      </w:r>
      <w:r w:rsidR="002E1E8E" w:rsidRPr="002C3157">
        <w:rPr>
          <w:b/>
          <w:bCs/>
          <w:color w:val="E57200"/>
          <w:sz w:val="28"/>
          <w:szCs w:val="28"/>
        </w:rPr>
        <w:t>endered discrepancies in mental health</w:t>
      </w:r>
      <w:r w:rsidR="00977B13" w:rsidRPr="002C3157">
        <w:rPr>
          <w:b/>
          <w:bCs/>
          <w:color w:val="E57200"/>
          <w:sz w:val="28"/>
          <w:szCs w:val="28"/>
        </w:rPr>
        <w:t xml:space="preserve"> outcomes</w:t>
      </w:r>
    </w:p>
    <w:p w14:paraId="166B5540" w14:textId="21F8AB3D" w:rsidR="007B4849" w:rsidRPr="0056300B" w:rsidRDefault="007B4849" w:rsidP="0056300B">
      <w:r w:rsidRPr="0056300B">
        <w:t>Globally, women are approximately twice as likely as men to suffer from a mental illness</w:t>
      </w:r>
      <w:r w:rsidR="0056300B">
        <w:t>.</w:t>
      </w:r>
      <w:r w:rsidR="002B1C1E">
        <w:rPr>
          <w:rStyle w:val="EndnoteReference"/>
        </w:rPr>
        <w:endnoteReference w:id="1"/>
      </w:r>
    </w:p>
    <w:p w14:paraId="33AF34F9" w14:textId="2EC58D9B" w:rsidR="0056300B" w:rsidRPr="0056300B" w:rsidRDefault="0056300B" w:rsidP="0056300B">
      <w:bookmarkStart w:id="0" w:name="_Hlk65588506"/>
      <w:r w:rsidRPr="0056300B">
        <w:t>Australian data shows:</w:t>
      </w:r>
    </w:p>
    <w:p w14:paraId="1A4021B9" w14:textId="7C8BD461" w:rsidR="002B1C1E" w:rsidRDefault="002B1C1E" w:rsidP="0056300B">
      <w:pPr>
        <w:pStyle w:val="ListParagraph"/>
        <w:numPr>
          <w:ilvl w:val="0"/>
          <w:numId w:val="3"/>
        </w:numPr>
      </w:pPr>
      <w:r>
        <w:t>Females report consistently higher levels of psychological distress than males</w:t>
      </w:r>
      <w:r>
        <w:rPr>
          <w:rStyle w:val="EndnoteReference"/>
        </w:rPr>
        <w:endnoteReference w:id="2"/>
      </w:r>
    </w:p>
    <w:p w14:paraId="356FFC27" w14:textId="2BBA0435" w:rsidR="00D80EE5" w:rsidRPr="0056300B" w:rsidRDefault="0056300B" w:rsidP="0056300B">
      <w:pPr>
        <w:pStyle w:val="ListParagraph"/>
        <w:numPr>
          <w:ilvl w:val="0"/>
          <w:numId w:val="3"/>
        </w:numPr>
      </w:pPr>
      <w:r w:rsidRPr="0056300B">
        <w:t>Females</w:t>
      </w:r>
      <w:r w:rsidR="007B4849" w:rsidRPr="0056300B">
        <w:t xml:space="preserve"> are almost twice as likely to experience mood disorders (e.g. depression, bipolar disorder)</w:t>
      </w:r>
      <w:r>
        <w:rPr>
          <w:rStyle w:val="EndnoteReference"/>
        </w:rPr>
        <w:endnoteReference w:id="3"/>
      </w:r>
      <w:r w:rsidR="007B4849" w:rsidRPr="0056300B">
        <w:t xml:space="preserve"> </w:t>
      </w:r>
    </w:p>
    <w:p w14:paraId="284C6A5B" w14:textId="41586934" w:rsidR="0056300B" w:rsidRPr="0056300B" w:rsidRDefault="0056300B" w:rsidP="0056300B">
      <w:pPr>
        <w:pStyle w:val="ListParagraph"/>
        <w:numPr>
          <w:ilvl w:val="0"/>
          <w:numId w:val="3"/>
        </w:numPr>
      </w:pPr>
      <w:r w:rsidRPr="0056300B">
        <w:t>Females are more likely to experience anxiety disorders</w:t>
      </w:r>
      <w:r w:rsidR="002B1C1E">
        <w:rPr>
          <w:rStyle w:val="EndnoteReference"/>
        </w:rPr>
        <w:endnoteReference w:id="4"/>
      </w:r>
    </w:p>
    <w:p w14:paraId="13222BEA" w14:textId="0E660CD1" w:rsidR="0056300B" w:rsidRPr="002E1E8E" w:rsidRDefault="0056300B" w:rsidP="0056300B">
      <w:pPr>
        <w:pStyle w:val="ListParagraph"/>
        <w:numPr>
          <w:ilvl w:val="0"/>
          <w:numId w:val="3"/>
        </w:numPr>
      </w:pPr>
      <w:r w:rsidRPr="0056300B">
        <w:t xml:space="preserve">Females are twice as likely to be diagnosed with </w:t>
      </w:r>
      <w:r w:rsidRPr="002E1E8E">
        <w:t>Post-Traumatic Stress Disorder</w:t>
      </w:r>
      <w:r w:rsidR="00674E82">
        <w:rPr>
          <w:rStyle w:val="EndnoteReference"/>
        </w:rPr>
        <w:endnoteReference w:id="5"/>
      </w:r>
      <w:r w:rsidRPr="002E1E8E">
        <w:t> </w:t>
      </w:r>
    </w:p>
    <w:p w14:paraId="15930F1A" w14:textId="2EEDFB59" w:rsidR="0056300B" w:rsidRPr="0056300B" w:rsidRDefault="0056300B" w:rsidP="0056300B">
      <w:pPr>
        <w:pStyle w:val="ListParagraph"/>
        <w:numPr>
          <w:ilvl w:val="0"/>
          <w:numId w:val="3"/>
        </w:numPr>
      </w:pPr>
      <w:r w:rsidRPr="0056300B">
        <w:t xml:space="preserve">Females are hospitalised for intentional self-harm </w:t>
      </w:r>
      <w:r>
        <w:t xml:space="preserve">at </w:t>
      </w:r>
      <w:r w:rsidRPr="0056300B">
        <w:t xml:space="preserve">almost twice </w:t>
      </w:r>
      <w:r>
        <w:t>the rate of</w:t>
      </w:r>
      <w:r w:rsidRPr="0056300B">
        <w:t xml:space="preserve"> males</w:t>
      </w:r>
      <w:r w:rsidR="002B1C1E">
        <w:rPr>
          <w:rStyle w:val="EndnoteReference"/>
        </w:rPr>
        <w:endnoteReference w:id="6"/>
      </w:r>
    </w:p>
    <w:p w14:paraId="73A2F907" w14:textId="6151D1E1" w:rsidR="0056300B" w:rsidRPr="0056300B" w:rsidRDefault="0056300B" w:rsidP="0056300B">
      <w:pPr>
        <w:pStyle w:val="ListParagraph"/>
        <w:numPr>
          <w:ilvl w:val="0"/>
          <w:numId w:val="3"/>
        </w:numPr>
      </w:pPr>
      <w:r w:rsidRPr="0056300B">
        <w:t>Females are more likely to attempt suicide than males</w:t>
      </w:r>
      <w:r w:rsidR="002B1C1E">
        <w:rPr>
          <w:rStyle w:val="EndnoteReference"/>
        </w:rPr>
        <w:endnoteReference w:id="7"/>
      </w:r>
    </w:p>
    <w:p w14:paraId="5E4AD83E" w14:textId="7D981E33" w:rsidR="00D80EE5" w:rsidRDefault="002B1C1E" w:rsidP="0056300B">
      <w:pPr>
        <w:pStyle w:val="ListParagraph"/>
        <w:numPr>
          <w:ilvl w:val="0"/>
          <w:numId w:val="3"/>
        </w:numPr>
      </w:pPr>
      <w:r>
        <w:t xml:space="preserve">95% of hospitalisations for an eating disorder </w:t>
      </w:r>
      <w:r w:rsidR="00041CE9">
        <w:t>a</w:t>
      </w:r>
      <w:r>
        <w:t>re for females</w:t>
      </w:r>
      <w:r w:rsidR="005433DE">
        <w:t>.</w:t>
      </w:r>
      <w:r>
        <w:rPr>
          <w:rStyle w:val="EndnoteReference"/>
        </w:rPr>
        <w:endnoteReference w:id="8"/>
      </w:r>
    </w:p>
    <w:bookmarkEnd w:id="0"/>
    <w:p w14:paraId="35AEAE43" w14:textId="11AF0465" w:rsidR="00041CE9" w:rsidRPr="0080768C" w:rsidRDefault="0080768C" w:rsidP="00D80EE5">
      <w:r w:rsidRPr="0080768C">
        <w:t>Other forms of inequality and discrimination intersect with gender to influence the mental health of different groups of women</w:t>
      </w:r>
      <w:r w:rsidR="00041CE9" w:rsidRPr="0080768C">
        <w:t>. For example:</w:t>
      </w:r>
    </w:p>
    <w:p w14:paraId="1135D2F4" w14:textId="0CFA4572" w:rsidR="00041CE9" w:rsidRPr="0080768C" w:rsidRDefault="00A748AF" w:rsidP="009D0580">
      <w:pPr>
        <w:pStyle w:val="ListParagraph"/>
        <w:numPr>
          <w:ilvl w:val="0"/>
          <w:numId w:val="4"/>
        </w:numPr>
        <w:rPr>
          <w:rFonts w:ascii="Trebuchet MS" w:hAnsi="Trebuchet MS"/>
          <w:color w:val="45494B"/>
          <w:shd w:val="clear" w:color="auto" w:fill="EFF5F8"/>
        </w:rPr>
      </w:pPr>
      <w:r w:rsidRPr="0080768C">
        <w:rPr>
          <w:b/>
          <w:bCs/>
        </w:rPr>
        <w:t>Young women</w:t>
      </w:r>
      <w:r w:rsidRPr="0080768C">
        <w:t xml:space="preserve"> aged 16 to 24 report the </w:t>
      </w:r>
      <w:bookmarkStart w:id="1" w:name="_Hlk65591162"/>
      <w:r w:rsidRPr="0080768C">
        <w:t xml:space="preserve">highest rates of mental disorder of </w:t>
      </w:r>
      <w:r w:rsidRPr="0080768C">
        <w:rPr>
          <w:i/>
          <w:iCs/>
        </w:rPr>
        <w:t>any</w:t>
      </w:r>
      <w:r w:rsidRPr="0080768C">
        <w:t xml:space="preserve"> population group (30%) </w:t>
      </w:r>
      <w:bookmarkEnd w:id="1"/>
      <w:r w:rsidRPr="0080768C">
        <w:t>and are presenting to mental health services with self-harm and suicidal behaviours at increasing rates</w:t>
      </w:r>
      <w:r w:rsidRPr="0080768C">
        <w:rPr>
          <w:rStyle w:val="EndnoteReference"/>
        </w:rPr>
        <w:endnoteReference w:id="9"/>
      </w:r>
      <w:r w:rsidRPr="0080768C">
        <w:rPr>
          <w:rFonts w:ascii="Trebuchet MS" w:hAnsi="Trebuchet MS"/>
          <w:color w:val="45494B"/>
          <w:shd w:val="clear" w:color="auto" w:fill="EFF5F8"/>
        </w:rPr>
        <w:t xml:space="preserve">  </w:t>
      </w:r>
    </w:p>
    <w:p w14:paraId="303C4398" w14:textId="79ABBC1D" w:rsidR="00916A82" w:rsidRPr="00260D8B" w:rsidRDefault="00916A82" w:rsidP="009D0580">
      <w:pPr>
        <w:pStyle w:val="ListParagraph"/>
        <w:numPr>
          <w:ilvl w:val="0"/>
          <w:numId w:val="4"/>
        </w:numPr>
      </w:pPr>
      <w:r w:rsidRPr="0080768C">
        <w:t xml:space="preserve">At least one in five </w:t>
      </w:r>
      <w:r w:rsidRPr="0080768C">
        <w:rPr>
          <w:b/>
          <w:bCs/>
        </w:rPr>
        <w:t>pregnant women/new mothers</w:t>
      </w:r>
      <w:r w:rsidRPr="0080768C">
        <w:t xml:space="preserve"> experiences perinatal anxiety and/or depression</w:t>
      </w:r>
      <w:r w:rsidR="00100D41">
        <w:t>,</w:t>
      </w:r>
      <w:r w:rsidRPr="0080768C">
        <w:rPr>
          <w:rStyle w:val="EndnoteReference"/>
        </w:rPr>
        <w:endnoteReference w:id="10"/>
      </w:r>
      <w:r w:rsidRPr="0080768C">
        <w:t xml:space="preserve"> </w:t>
      </w:r>
      <w:r w:rsidR="00100D41">
        <w:t>and migrant and refugee women experience higher rates of perinatal depression and anxiety than Australian-born women</w:t>
      </w:r>
      <w:r w:rsidR="00100D41">
        <w:rPr>
          <w:rStyle w:val="EndnoteReference"/>
        </w:rPr>
        <w:endnoteReference w:id="11"/>
      </w:r>
      <w:r w:rsidR="0080768C">
        <w:rPr>
          <w:rFonts w:ascii="Arial" w:hAnsi="Arial" w:cs="Arial"/>
          <w:color w:val="3F3D3D"/>
          <w:sz w:val="27"/>
          <w:szCs w:val="27"/>
          <w:shd w:val="clear" w:color="auto" w:fill="FDFCFC"/>
        </w:rPr>
        <w:t> </w:t>
      </w:r>
    </w:p>
    <w:p w14:paraId="4C5C930E" w14:textId="37E5A794" w:rsidR="00260D8B" w:rsidRPr="0080768C" w:rsidRDefault="00260D8B" w:rsidP="009D0580">
      <w:pPr>
        <w:pStyle w:val="ListParagraph"/>
        <w:numPr>
          <w:ilvl w:val="0"/>
          <w:numId w:val="4"/>
        </w:numPr>
      </w:pPr>
      <w:r w:rsidRPr="00260D8B">
        <w:rPr>
          <w:b/>
          <w:bCs/>
        </w:rPr>
        <w:t>Aboriginal and Torres Strait Islander women</w:t>
      </w:r>
      <w:r w:rsidRPr="00260D8B">
        <w:t xml:space="preserve"> are hospitalised for self-harm at twice the rate of non-Aboriginal women</w:t>
      </w:r>
      <w:r>
        <w:t>,</w:t>
      </w:r>
      <w:r>
        <w:rPr>
          <w:rStyle w:val="EndnoteReference"/>
        </w:rPr>
        <w:endnoteReference w:id="12"/>
      </w:r>
      <w:r>
        <w:t xml:space="preserve"> and</w:t>
      </w:r>
      <w:r w:rsidRPr="00260D8B">
        <w:t xml:space="preserve"> </w:t>
      </w:r>
      <w:r>
        <w:t>s</w:t>
      </w:r>
      <w:r w:rsidRPr="00260D8B">
        <w:t>uicide rates among Aboriginal and Torres Strait Islander women aged 15-19 are nearly six times higher than for non-Aboriginal young women</w:t>
      </w:r>
      <w:r>
        <w:rPr>
          <w:rStyle w:val="EndnoteReference"/>
        </w:rPr>
        <w:endnoteReference w:id="13"/>
      </w:r>
    </w:p>
    <w:p w14:paraId="456E1C69" w14:textId="0116F35D" w:rsidR="0080768C" w:rsidRPr="002342EE" w:rsidRDefault="00260D8B" w:rsidP="00260D8B">
      <w:pPr>
        <w:pStyle w:val="ListParagraph"/>
        <w:numPr>
          <w:ilvl w:val="0"/>
          <w:numId w:val="4"/>
        </w:numPr>
        <w:rPr>
          <w:rFonts w:cstheme="minorHAnsi"/>
        </w:rPr>
      </w:pPr>
      <w:r>
        <w:rPr>
          <w:rFonts w:cstheme="minorHAnsi"/>
          <w:shd w:val="clear" w:color="auto" w:fill="FDFCFC"/>
        </w:rPr>
        <w:t>E</w:t>
      </w:r>
      <w:r w:rsidRPr="00260D8B">
        <w:rPr>
          <w:rFonts w:cstheme="minorHAnsi"/>
          <w:shd w:val="clear" w:color="auto" w:fill="FDFCFC"/>
        </w:rPr>
        <w:t xml:space="preserve">vidence suggests </w:t>
      </w:r>
      <w:r>
        <w:rPr>
          <w:rFonts w:cstheme="minorHAnsi"/>
          <w:b/>
          <w:bCs/>
          <w:shd w:val="clear" w:color="auto" w:fill="FDFCFC"/>
        </w:rPr>
        <w:t>m</w:t>
      </w:r>
      <w:r w:rsidR="00916A82" w:rsidRPr="00260D8B">
        <w:rPr>
          <w:rFonts w:cstheme="minorHAnsi"/>
          <w:b/>
          <w:bCs/>
        </w:rPr>
        <w:t>igrant and refugee women</w:t>
      </w:r>
      <w:r w:rsidR="00916A82" w:rsidRPr="00260D8B">
        <w:rPr>
          <w:rFonts w:cstheme="minorHAnsi"/>
        </w:rPr>
        <w:t xml:space="preserve"> </w:t>
      </w:r>
      <w:r w:rsidRPr="00260D8B">
        <w:rPr>
          <w:rFonts w:cstheme="minorHAnsi"/>
          <w:shd w:val="clear" w:color="auto" w:fill="FDFCFC"/>
        </w:rPr>
        <w:t xml:space="preserve">experience poorer </w:t>
      </w:r>
      <w:r>
        <w:rPr>
          <w:rFonts w:cstheme="minorHAnsi"/>
          <w:shd w:val="clear" w:color="auto" w:fill="FDFCFC"/>
        </w:rPr>
        <w:t xml:space="preserve">mental </w:t>
      </w:r>
      <w:r w:rsidRPr="00260D8B">
        <w:rPr>
          <w:rFonts w:cstheme="minorHAnsi"/>
          <w:shd w:val="clear" w:color="auto" w:fill="FDFCFC"/>
        </w:rPr>
        <w:t xml:space="preserve">health outcomes </w:t>
      </w:r>
      <w:r>
        <w:rPr>
          <w:rFonts w:cstheme="minorHAnsi"/>
          <w:shd w:val="clear" w:color="auto" w:fill="FDFCFC"/>
        </w:rPr>
        <w:t>than</w:t>
      </w:r>
      <w:r w:rsidRPr="00260D8B">
        <w:rPr>
          <w:rFonts w:cstheme="minorHAnsi"/>
          <w:shd w:val="clear" w:color="auto" w:fill="FDFCFC"/>
        </w:rPr>
        <w:t xml:space="preserve"> Australian-born women, with </w:t>
      </w:r>
      <w:bookmarkStart w:id="2" w:name="_Hlk65592303"/>
      <w:r w:rsidRPr="00260D8B">
        <w:rPr>
          <w:rFonts w:cstheme="minorHAnsi"/>
          <w:shd w:val="clear" w:color="auto" w:fill="FDFCFC"/>
        </w:rPr>
        <w:t>race and gender inequality, violence against women, settlement stress and trauma all playing a role</w:t>
      </w:r>
      <w:bookmarkEnd w:id="2"/>
      <w:r>
        <w:rPr>
          <w:rStyle w:val="EndnoteReference"/>
          <w:rFonts w:cstheme="minorHAnsi"/>
          <w:shd w:val="clear" w:color="auto" w:fill="FDFCFC"/>
        </w:rPr>
        <w:endnoteReference w:id="14"/>
      </w:r>
      <w:r w:rsidRPr="00260D8B">
        <w:rPr>
          <w:rFonts w:cstheme="minorHAnsi"/>
          <w:shd w:val="clear" w:color="auto" w:fill="FDFCFC"/>
        </w:rPr>
        <w:t xml:space="preserve"> </w:t>
      </w:r>
    </w:p>
    <w:p w14:paraId="6882F9B2" w14:textId="39AD5B8B" w:rsidR="002342EE" w:rsidRPr="00260D8B" w:rsidRDefault="002342EE" w:rsidP="00260D8B">
      <w:pPr>
        <w:pStyle w:val="ListParagraph"/>
        <w:numPr>
          <w:ilvl w:val="0"/>
          <w:numId w:val="4"/>
        </w:numPr>
        <w:rPr>
          <w:rFonts w:cstheme="minorHAnsi"/>
        </w:rPr>
      </w:pPr>
      <w:r>
        <w:rPr>
          <w:rFonts w:cstheme="minorHAnsi"/>
          <w:shd w:val="clear" w:color="auto" w:fill="FDFCFC"/>
        </w:rPr>
        <w:t xml:space="preserve">A higher proportion of </w:t>
      </w:r>
      <w:r w:rsidRPr="002342EE">
        <w:rPr>
          <w:rFonts w:cstheme="minorHAnsi"/>
          <w:b/>
          <w:bCs/>
          <w:shd w:val="clear" w:color="auto" w:fill="FDFCFC"/>
        </w:rPr>
        <w:t>women in rural and regional areas</w:t>
      </w:r>
      <w:r>
        <w:rPr>
          <w:rFonts w:cstheme="minorHAnsi"/>
          <w:shd w:val="clear" w:color="auto" w:fill="FDFCFC"/>
        </w:rPr>
        <w:t xml:space="preserve"> have been diagnosed with anxiety or depression than women in metropolitan areas</w:t>
      </w:r>
      <w:r>
        <w:rPr>
          <w:rStyle w:val="EndnoteReference"/>
          <w:rFonts w:cstheme="minorHAnsi"/>
          <w:shd w:val="clear" w:color="auto" w:fill="FDFCFC"/>
        </w:rPr>
        <w:endnoteReference w:id="15"/>
      </w:r>
    </w:p>
    <w:p w14:paraId="48294B99" w14:textId="3132B358" w:rsidR="005433DE" w:rsidRPr="005433DE" w:rsidRDefault="005433DE" w:rsidP="005433DE">
      <w:pPr>
        <w:pStyle w:val="ListParagraph"/>
        <w:numPr>
          <w:ilvl w:val="0"/>
          <w:numId w:val="4"/>
        </w:numPr>
        <w:rPr>
          <w:rFonts w:cstheme="minorHAnsi"/>
          <w:shd w:val="clear" w:color="auto" w:fill="FDFCFC"/>
        </w:rPr>
      </w:pPr>
      <w:r w:rsidRPr="005433DE">
        <w:rPr>
          <w:rFonts w:cstheme="minorHAnsi"/>
          <w:b/>
          <w:bCs/>
          <w:shd w:val="clear" w:color="auto" w:fill="FDFCFC"/>
        </w:rPr>
        <w:t>Women with disabilities</w:t>
      </w:r>
      <w:r w:rsidRPr="005433DE">
        <w:rPr>
          <w:rFonts w:cstheme="minorHAnsi"/>
          <w:shd w:val="clear" w:color="auto" w:fill="FDFCFC"/>
        </w:rPr>
        <w:t xml:space="preserve"> experience higher levels of isolation, discrimination and violence than women without disabilities, and are more likely to experience employment, financial and housing insecurity than men with disabilities, all of which are key determinants of mental </w:t>
      </w:r>
      <w:r w:rsidR="002342EE">
        <w:rPr>
          <w:rFonts w:cstheme="minorHAnsi"/>
          <w:shd w:val="clear" w:color="auto" w:fill="FDFCFC"/>
        </w:rPr>
        <w:t>ill-</w:t>
      </w:r>
      <w:r w:rsidRPr="005433DE">
        <w:rPr>
          <w:rFonts w:cstheme="minorHAnsi"/>
          <w:shd w:val="clear" w:color="auto" w:fill="FDFCFC"/>
        </w:rPr>
        <w:t>health</w:t>
      </w:r>
      <w:r>
        <w:rPr>
          <w:rStyle w:val="EndnoteReference"/>
          <w:rFonts w:cstheme="minorHAnsi"/>
          <w:shd w:val="clear" w:color="auto" w:fill="FDFCFC"/>
        </w:rPr>
        <w:endnoteReference w:id="16"/>
      </w:r>
    </w:p>
    <w:p w14:paraId="3302B11A" w14:textId="414B07BB" w:rsidR="005433DE" w:rsidRPr="00AC1B1E" w:rsidRDefault="005433DE" w:rsidP="005433DE">
      <w:pPr>
        <w:pStyle w:val="ListParagraph"/>
        <w:numPr>
          <w:ilvl w:val="0"/>
          <w:numId w:val="4"/>
        </w:numPr>
        <w:rPr>
          <w:rFonts w:ascii="Trebuchet MS" w:hAnsi="Trebuchet MS"/>
          <w:color w:val="45494B"/>
          <w:shd w:val="clear" w:color="auto" w:fill="EFF5F8"/>
        </w:rPr>
      </w:pPr>
      <w:r w:rsidRPr="0080768C">
        <w:rPr>
          <w:b/>
          <w:bCs/>
        </w:rPr>
        <w:t>Lesbian and bisexual women, people with intersex characteristics and trans women</w:t>
      </w:r>
      <w:r w:rsidRPr="0080768C">
        <w:t xml:space="preserve"> are almost four times as likely as their cis/heterosexual peers to have tried to self-harm or suicide</w:t>
      </w:r>
      <w:r w:rsidR="00787435">
        <w:rPr>
          <w:rStyle w:val="EndnoteReference"/>
        </w:rPr>
        <w:endnoteReference w:id="17"/>
      </w:r>
    </w:p>
    <w:p w14:paraId="317604FA" w14:textId="6549FAF2" w:rsidR="00AC1B1E" w:rsidRPr="00787435" w:rsidRDefault="00787435" w:rsidP="005433DE">
      <w:pPr>
        <w:pStyle w:val="ListParagraph"/>
        <w:numPr>
          <w:ilvl w:val="0"/>
          <w:numId w:val="4"/>
        </w:numPr>
        <w:rPr>
          <w:rFonts w:ascii="Trebuchet MS" w:hAnsi="Trebuchet MS"/>
          <w:color w:val="45494B"/>
          <w:shd w:val="clear" w:color="auto" w:fill="EFF5F8"/>
        </w:rPr>
      </w:pPr>
      <w:r w:rsidRPr="00787435">
        <w:rPr>
          <w:b/>
          <w:bCs/>
        </w:rPr>
        <w:t>C</w:t>
      </w:r>
      <w:r w:rsidR="00AC1B1E" w:rsidRPr="00787435">
        <w:rPr>
          <w:b/>
          <w:bCs/>
        </w:rPr>
        <w:t xml:space="preserve">arers </w:t>
      </w:r>
      <w:r>
        <w:t xml:space="preserve">– around two-thirds of whom are female – have been shown to have </w:t>
      </w:r>
      <w:r w:rsidR="00AC1B1E">
        <w:t>the lowest collective wellbeing score of any group</w:t>
      </w:r>
      <w:r>
        <w:t>, with more than half of all carers</w:t>
      </w:r>
      <w:r w:rsidR="00AC1B1E">
        <w:t xml:space="preserve"> found to have moderate depression</w:t>
      </w:r>
      <w:r>
        <w:t xml:space="preserve"> as well as experiencing other stressors</w:t>
      </w:r>
      <w:r>
        <w:rPr>
          <w:rStyle w:val="EndnoteReference"/>
        </w:rPr>
        <w:endnoteReference w:id="18"/>
      </w:r>
    </w:p>
    <w:p w14:paraId="622CFE70" w14:textId="311F0EDD" w:rsidR="00787435" w:rsidRPr="0080768C" w:rsidRDefault="00787435" w:rsidP="005433DE">
      <w:pPr>
        <w:pStyle w:val="ListParagraph"/>
        <w:numPr>
          <w:ilvl w:val="0"/>
          <w:numId w:val="4"/>
        </w:numPr>
        <w:rPr>
          <w:rFonts w:ascii="Trebuchet MS" w:hAnsi="Trebuchet MS"/>
          <w:color w:val="45494B"/>
          <w:shd w:val="clear" w:color="auto" w:fill="EFF5F8"/>
        </w:rPr>
      </w:pPr>
      <w:r>
        <w:lastRenderedPageBreak/>
        <w:t xml:space="preserve">Over 60% of </w:t>
      </w:r>
      <w:r w:rsidRPr="00787435">
        <w:rPr>
          <w:b/>
          <w:bCs/>
        </w:rPr>
        <w:t>single mothers</w:t>
      </w:r>
      <w:r>
        <w:t xml:space="preserve"> (who make up 80% of single parent households) nominate managing their health or mental health as a key challenge</w:t>
      </w:r>
      <w:r w:rsidR="002F30AA">
        <w:rPr>
          <w:rStyle w:val="EndnoteReference"/>
        </w:rPr>
        <w:endnoteReference w:id="19"/>
      </w:r>
    </w:p>
    <w:p w14:paraId="05FEC865" w14:textId="4FCB79CC" w:rsidR="00B43A7B" w:rsidRPr="0080768C" w:rsidRDefault="0080768C" w:rsidP="009D0580">
      <w:pPr>
        <w:pStyle w:val="ListParagraph"/>
        <w:numPr>
          <w:ilvl w:val="0"/>
          <w:numId w:val="4"/>
        </w:numPr>
        <w:rPr>
          <w:rFonts w:ascii="Trebuchet MS" w:hAnsi="Trebuchet MS"/>
          <w:color w:val="45494B"/>
          <w:shd w:val="clear" w:color="auto" w:fill="EFF5F8"/>
        </w:rPr>
      </w:pPr>
      <w:r w:rsidRPr="0080768C">
        <w:rPr>
          <w:b/>
          <w:bCs/>
        </w:rPr>
        <w:t>Women in prison</w:t>
      </w:r>
      <w:r>
        <w:t xml:space="preserve"> are</w:t>
      </w:r>
      <w:r w:rsidR="00B43A7B" w:rsidRPr="0080768C">
        <w:t xml:space="preserve"> 1.7 times more likely to have a mental illness</w:t>
      </w:r>
      <w:r>
        <w:t xml:space="preserve"> than men in prison</w:t>
      </w:r>
      <w:r w:rsidR="005433DE">
        <w:t>.</w:t>
      </w:r>
    </w:p>
    <w:p w14:paraId="6BEA47BE" w14:textId="65F751D7" w:rsidR="002F30AA" w:rsidRPr="002F30AA" w:rsidRDefault="002F30AA" w:rsidP="002F30AA">
      <w:r w:rsidRPr="002F30AA">
        <w:t xml:space="preserve">While women do </w:t>
      </w:r>
      <w:r w:rsidR="00354263">
        <w:t>have</w:t>
      </w:r>
      <w:r w:rsidRPr="002F30AA">
        <w:t xml:space="preserve"> different patterns of help-seeking from men, </w:t>
      </w:r>
      <w:r w:rsidR="002C3157">
        <w:t>these</w:t>
      </w:r>
      <w:r>
        <w:t xml:space="preserve"> differences in mental health outcomes are not simply related to greater help-seeking among women, but represent the impacts of biological differences (such as hormonal </w:t>
      </w:r>
      <w:r w:rsidR="00354263">
        <w:t>differences</w:t>
      </w:r>
      <w:r>
        <w:t xml:space="preserve">), social determinants (such as </w:t>
      </w:r>
      <w:r w:rsidR="00354263">
        <w:t>differential access to power and resources</w:t>
      </w:r>
      <w:r>
        <w:t>) and environmental factors (including early and later life trauma) all of which impact women</w:t>
      </w:r>
      <w:r w:rsidRPr="002F30AA">
        <w:t xml:space="preserve"> </w:t>
      </w:r>
      <w:r>
        <w:t>differently.</w:t>
      </w:r>
      <w:r>
        <w:rPr>
          <w:rStyle w:val="EndnoteReference"/>
        </w:rPr>
        <w:endnoteReference w:id="20"/>
      </w:r>
      <w:r w:rsidRPr="002F30AA">
        <w:t xml:space="preserve"> </w:t>
      </w:r>
    </w:p>
    <w:p w14:paraId="5DED9B08" w14:textId="47474ABE" w:rsidR="007B4849" w:rsidRPr="007B4849" w:rsidRDefault="00166312">
      <w:r w:rsidRPr="00674E82">
        <w:t xml:space="preserve">The </w:t>
      </w:r>
      <w:r w:rsidR="00A748AF">
        <w:t xml:space="preserve">unequal </w:t>
      </w:r>
      <w:r w:rsidRPr="00674E82">
        <w:t xml:space="preserve">impacts of COVID-19 on </w:t>
      </w:r>
      <w:r w:rsidR="00A748AF">
        <w:t xml:space="preserve">women’s </w:t>
      </w:r>
      <w:r w:rsidRPr="00674E82">
        <w:t xml:space="preserve">mental health are detailed in the Women’s Mental Health Alliance’s policy briefs </w:t>
      </w:r>
      <w:r w:rsidR="00674E82" w:rsidRPr="00674E82">
        <w:t xml:space="preserve">from </w:t>
      </w:r>
      <w:hyperlink r:id="rId8" w:history="1">
        <w:r w:rsidR="00674E82" w:rsidRPr="002D6D38">
          <w:rPr>
            <w:rStyle w:val="Hyperlink"/>
          </w:rPr>
          <w:t>June 2020</w:t>
        </w:r>
      </w:hyperlink>
      <w:r w:rsidR="00674E82" w:rsidRPr="00674E82">
        <w:t xml:space="preserve"> and </w:t>
      </w:r>
      <w:hyperlink r:id="rId9" w:history="1">
        <w:r w:rsidR="00674E82" w:rsidRPr="002D6D38">
          <w:rPr>
            <w:rStyle w:val="Hyperlink"/>
          </w:rPr>
          <w:t>October 2020</w:t>
        </w:r>
      </w:hyperlink>
      <w:r w:rsidR="002D6D38">
        <w:t xml:space="preserve">, and demonstrate the impact of </w:t>
      </w:r>
      <w:r w:rsidR="00A748AF">
        <w:t>gendered social and economic inequalities on mental health.</w:t>
      </w:r>
    </w:p>
    <w:sectPr w:rsidR="007B4849" w:rsidRPr="007B4849">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4C81F" w14:textId="77777777" w:rsidR="0056300B" w:rsidRDefault="0056300B" w:rsidP="0056300B">
      <w:pPr>
        <w:spacing w:after="0" w:line="240" w:lineRule="auto"/>
      </w:pPr>
      <w:r>
        <w:separator/>
      </w:r>
    </w:p>
  </w:endnote>
  <w:endnote w:type="continuationSeparator" w:id="0">
    <w:p w14:paraId="39FA0639" w14:textId="77777777" w:rsidR="0056300B" w:rsidRDefault="0056300B" w:rsidP="0056300B">
      <w:pPr>
        <w:spacing w:after="0" w:line="240" w:lineRule="auto"/>
      </w:pPr>
      <w:r>
        <w:continuationSeparator/>
      </w:r>
    </w:p>
  </w:endnote>
  <w:endnote w:id="1">
    <w:p w14:paraId="5BCE082B" w14:textId="2D3CDD67" w:rsidR="002B1C1E" w:rsidRDefault="002B1C1E">
      <w:pPr>
        <w:pStyle w:val="EndnoteText"/>
      </w:pPr>
      <w:r w:rsidRPr="00674E82">
        <w:rPr>
          <w:vertAlign w:val="superscript"/>
        </w:rPr>
        <w:endnoteRef/>
      </w:r>
      <w:r>
        <w:t xml:space="preserve"> </w:t>
      </w:r>
      <w:r w:rsidRPr="002B1C1E">
        <w:t xml:space="preserve">Yu S. </w:t>
      </w:r>
      <w:r w:rsidR="00100D41">
        <w:t xml:space="preserve">(2018). </w:t>
      </w:r>
      <w:r w:rsidRPr="00260D8B">
        <w:rPr>
          <w:i/>
          <w:iCs/>
        </w:rPr>
        <w:t>Uncovering the hidden impacts of inequality on mental health: a global study</w:t>
      </w:r>
      <w:r w:rsidRPr="002B1C1E">
        <w:t xml:space="preserve">. Translat Psychiatr. </w:t>
      </w:r>
      <w:r w:rsidR="00100D41">
        <w:t>2018;</w:t>
      </w:r>
      <w:r w:rsidRPr="002B1C1E">
        <w:t>8: 98.</w:t>
      </w:r>
    </w:p>
  </w:endnote>
  <w:endnote w:id="2">
    <w:p w14:paraId="1B5F9383" w14:textId="43B62E18" w:rsidR="002B1C1E" w:rsidRDefault="002B1C1E">
      <w:pPr>
        <w:pStyle w:val="EndnoteText"/>
      </w:pPr>
      <w:r>
        <w:rPr>
          <w:rStyle w:val="EndnoteReference"/>
        </w:rPr>
        <w:endnoteRef/>
      </w:r>
      <w:r>
        <w:t xml:space="preserve"> Australian Institute of Health &amp; Welfare, </w:t>
      </w:r>
      <w:r w:rsidRPr="00260D8B">
        <w:rPr>
          <w:i/>
          <w:iCs/>
        </w:rPr>
        <w:t>Suicide &amp; self-harm monitoring</w:t>
      </w:r>
      <w:r>
        <w:t xml:space="preserve"> [Website], Psychological distress, Available at: </w:t>
      </w:r>
      <w:hyperlink r:id="rId1" w:history="1">
        <w:r w:rsidRPr="002B1C1E">
          <w:rPr>
            <w:rStyle w:val="Hyperlink"/>
          </w:rPr>
          <w:t>URL</w:t>
        </w:r>
      </w:hyperlink>
      <w:r>
        <w:t>. Visited 10 February 2021.</w:t>
      </w:r>
    </w:p>
  </w:endnote>
  <w:endnote w:id="3">
    <w:p w14:paraId="19898B65" w14:textId="6AFEEA24" w:rsidR="0056300B" w:rsidRDefault="0056300B">
      <w:pPr>
        <w:pStyle w:val="EndnoteText"/>
      </w:pPr>
      <w:r>
        <w:rPr>
          <w:rStyle w:val="EndnoteReference"/>
        </w:rPr>
        <w:endnoteRef/>
      </w:r>
      <w:r>
        <w:t xml:space="preserve"> </w:t>
      </w:r>
      <w:r w:rsidR="002B1C1E">
        <w:t>Australian Bureau of Statistics</w:t>
      </w:r>
      <w:r w:rsidR="00100D41">
        <w:t xml:space="preserve"> (2008).</w:t>
      </w:r>
      <w:r w:rsidR="002B1C1E">
        <w:t xml:space="preserve"> </w:t>
      </w:r>
      <w:r w:rsidRPr="00100D41">
        <w:rPr>
          <w:i/>
          <w:iCs/>
        </w:rPr>
        <w:t>National Survey of Mental Health and Wellbeing</w:t>
      </w:r>
      <w:r w:rsidR="00100D41">
        <w:t>.</w:t>
      </w:r>
    </w:p>
  </w:endnote>
  <w:endnote w:id="4">
    <w:p w14:paraId="77C8D378" w14:textId="5E342156" w:rsidR="002B1C1E" w:rsidRDefault="002B1C1E">
      <w:pPr>
        <w:pStyle w:val="EndnoteText"/>
      </w:pPr>
      <w:r>
        <w:rPr>
          <w:rStyle w:val="EndnoteReference"/>
        </w:rPr>
        <w:endnoteRef/>
      </w:r>
      <w:r>
        <w:t xml:space="preserve"> Australian Bureau of Statistics</w:t>
      </w:r>
      <w:r w:rsidR="00100D41">
        <w:t xml:space="preserve"> (2008).</w:t>
      </w:r>
      <w:r>
        <w:t xml:space="preserve"> </w:t>
      </w:r>
      <w:r w:rsidRPr="00260D8B">
        <w:rPr>
          <w:i/>
          <w:iCs/>
        </w:rPr>
        <w:t>National Survey of Mental Health and Wellbeing</w:t>
      </w:r>
      <w:r w:rsidR="00100D41">
        <w:t>.</w:t>
      </w:r>
    </w:p>
  </w:endnote>
  <w:endnote w:id="5">
    <w:p w14:paraId="7C066837" w14:textId="77663DD0" w:rsidR="00674E82" w:rsidRDefault="00674E82">
      <w:pPr>
        <w:pStyle w:val="EndnoteText"/>
      </w:pPr>
      <w:r>
        <w:rPr>
          <w:rStyle w:val="EndnoteReference"/>
        </w:rPr>
        <w:endnoteRef/>
      </w:r>
      <w:r>
        <w:t xml:space="preserve"> </w:t>
      </w:r>
      <w:r w:rsidRPr="00674E82">
        <w:t xml:space="preserve">Olff M. (2017). </w:t>
      </w:r>
      <w:r w:rsidRPr="00260D8B">
        <w:rPr>
          <w:i/>
          <w:iCs/>
        </w:rPr>
        <w:t>Sex and gender differences in post-traumatic stress disorder: an update</w:t>
      </w:r>
      <w:r w:rsidRPr="00674E82">
        <w:t>. European Journal of Psychotraumatology, 8(sup4), 1351204.</w:t>
      </w:r>
    </w:p>
  </w:endnote>
  <w:endnote w:id="6">
    <w:p w14:paraId="62199631" w14:textId="1F6798BB" w:rsidR="002B1C1E" w:rsidRDefault="002B1C1E">
      <w:pPr>
        <w:pStyle w:val="EndnoteText"/>
      </w:pPr>
      <w:r>
        <w:rPr>
          <w:rStyle w:val="EndnoteReference"/>
        </w:rPr>
        <w:endnoteRef/>
      </w:r>
      <w:r>
        <w:t xml:space="preserve"> </w:t>
      </w:r>
      <w:r w:rsidR="00A748AF">
        <w:t xml:space="preserve">This includes hospitalisations for self-harm both </w:t>
      </w:r>
      <w:r w:rsidR="00A748AF" w:rsidRPr="0056300B">
        <w:t>with and without suicidal intent</w:t>
      </w:r>
      <w:r w:rsidR="00A748AF">
        <w:t>.</w:t>
      </w:r>
      <w:r w:rsidR="00A748AF" w:rsidRPr="0056300B">
        <w:t xml:space="preserve"> </w:t>
      </w:r>
      <w:r>
        <w:t xml:space="preserve">Australian Institute of Health &amp; Welfare, </w:t>
      </w:r>
      <w:r w:rsidRPr="00260D8B">
        <w:rPr>
          <w:i/>
          <w:iCs/>
        </w:rPr>
        <w:t>Suicide &amp; self-harm monitoring</w:t>
      </w:r>
      <w:r>
        <w:t xml:space="preserve"> [Website], Deaths by suicide over time, Available at: </w:t>
      </w:r>
      <w:hyperlink r:id="rId2" w:history="1">
        <w:r w:rsidRPr="002B1C1E">
          <w:rPr>
            <w:rStyle w:val="Hyperlink"/>
          </w:rPr>
          <w:t>URL</w:t>
        </w:r>
      </w:hyperlink>
      <w:r>
        <w:t>. Visited 10 February 2021.</w:t>
      </w:r>
    </w:p>
  </w:endnote>
  <w:endnote w:id="7">
    <w:p w14:paraId="1AED8ADE" w14:textId="2C4425D2" w:rsidR="002B1C1E" w:rsidRDefault="002B1C1E">
      <w:pPr>
        <w:pStyle w:val="EndnoteText"/>
      </w:pPr>
      <w:r>
        <w:rPr>
          <w:rStyle w:val="EndnoteReference"/>
        </w:rPr>
        <w:endnoteRef/>
      </w:r>
      <w:r>
        <w:t xml:space="preserve"> Australian Institute of Health &amp; Welfare, </w:t>
      </w:r>
      <w:r w:rsidRPr="00260D8B">
        <w:rPr>
          <w:i/>
          <w:iCs/>
        </w:rPr>
        <w:t>Suicide &amp; self-harm monitoring</w:t>
      </w:r>
      <w:r>
        <w:t xml:space="preserve"> [Website], Deaths by suicide over time, Available at: </w:t>
      </w:r>
      <w:hyperlink r:id="rId3" w:history="1">
        <w:r w:rsidRPr="002B1C1E">
          <w:rPr>
            <w:rStyle w:val="Hyperlink"/>
          </w:rPr>
          <w:t>URL</w:t>
        </w:r>
      </w:hyperlink>
      <w:r>
        <w:t>. Visited 10 February 2021.</w:t>
      </w:r>
    </w:p>
  </w:endnote>
  <w:endnote w:id="8">
    <w:p w14:paraId="6D8602EF" w14:textId="1CCB4BF9" w:rsidR="002B1C1E" w:rsidRDefault="002B1C1E">
      <w:pPr>
        <w:pStyle w:val="EndnoteText"/>
      </w:pPr>
      <w:r>
        <w:rPr>
          <w:rStyle w:val="EndnoteReference"/>
        </w:rPr>
        <w:endnoteRef/>
      </w:r>
      <w:r>
        <w:t xml:space="preserve"> </w:t>
      </w:r>
      <w:r w:rsidR="00041CE9">
        <w:t xml:space="preserve">Australian Institute of Health </w:t>
      </w:r>
      <w:r w:rsidR="00166312">
        <w:t>&amp; Welfare</w:t>
      </w:r>
      <w:r w:rsidR="00100D41">
        <w:t xml:space="preserve"> (2018).</w:t>
      </w:r>
      <w:r w:rsidR="00166312">
        <w:t xml:space="preserve"> </w:t>
      </w:r>
      <w:r w:rsidR="00166312" w:rsidRPr="00260D8B">
        <w:rPr>
          <w:i/>
          <w:iCs/>
        </w:rPr>
        <w:t>Australia’s health 2018</w:t>
      </w:r>
      <w:r w:rsidR="00166312">
        <w:t>, Chapter 3.13, p 2.</w:t>
      </w:r>
    </w:p>
  </w:endnote>
  <w:endnote w:id="9">
    <w:p w14:paraId="1A4B2FBB" w14:textId="07019390" w:rsidR="00A748AF" w:rsidRDefault="00A748AF">
      <w:pPr>
        <w:pStyle w:val="EndnoteText"/>
      </w:pPr>
      <w:r>
        <w:rPr>
          <w:rStyle w:val="EndnoteReference"/>
        </w:rPr>
        <w:endnoteRef/>
      </w:r>
      <w:r>
        <w:t xml:space="preserve"> Women’s Health Victoria, </w:t>
      </w:r>
      <w:r w:rsidRPr="00260D8B">
        <w:rPr>
          <w:i/>
          <w:iCs/>
        </w:rPr>
        <w:t>Submission on the Victorian Youth Strategy consultation</w:t>
      </w:r>
      <w:r>
        <w:t>, 2020, p 9.</w:t>
      </w:r>
    </w:p>
  </w:endnote>
  <w:endnote w:id="10">
    <w:p w14:paraId="4834BB43" w14:textId="45F6676F" w:rsidR="00916A82" w:rsidRDefault="00916A82">
      <w:pPr>
        <w:pStyle w:val="EndnoteText"/>
      </w:pPr>
      <w:r>
        <w:rPr>
          <w:rStyle w:val="EndnoteReference"/>
        </w:rPr>
        <w:endnoteRef/>
      </w:r>
      <w:r>
        <w:t xml:space="preserve"> PANDA [Website], </w:t>
      </w:r>
      <w:r w:rsidRPr="00260D8B">
        <w:rPr>
          <w:i/>
          <w:iCs/>
        </w:rPr>
        <w:t>Prevalence of mental illness in the perinatal period</w:t>
      </w:r>
      <w:r>
        <w:t>, Available at:</w:t>
      </w:r>
      <w:r w:rsidRPr="00787435">
        <w:t xml:space="preserve"> </w:t>
      </w:r>
      <w:hyperlink r:id="rId4" w:history="1">
        <w:r w:rsidRPr="00787435">
          <w:rPr>
            <w:rStyle w:val="Hyperlink"/>
          </w:rPr>
          <w:t>URL</w:t>
        </w:r>
      </w:hyperlink>
      <w:r>
        <w:t xml:space="preserve">. Visited 10 February 2021. </w:t>
      </w:r>
    </w:p>
  </w:endnote>
  <w:endnote w:id="11">
    <w:p w14:paraId="67AC38A0" w14:textId="2ED82F98" w:rsidR="00100D41" w:rsidRDefault="00100D41">
      <w:pPr>
        <w:pStyle w:val="EndnoteText"/>
      </w:pPr>
      <w:r>
        <w:rPr>
          <w:rStyle w:val="EndnoteReference"/>
        </w:rPr>
        <w:endnoteRef/>
      </w:r>
      <w:r>
        <w:t xml:space="preserve"> </w:t>
      </w:r>
      <w:r w:rsidRPr="00100D41">
        <w:t>Shafiei, T. et. al. (2018) </w:t>
      </w:r>
      <w:r w:rsidRPr="00100D41">
        <w:rPr>
          <w:i/>
          <w:iCs/>
        </w:rPr>
        <w:t>Identifying the perinatal mental health needs of immigrant and refugee women</w:t>
      </w:r>
      <w:r w:rsidRPr="00100D41">
        <w:t>. La Trobe University.</w:t>
      </w:r>
    </w:p>
  </w:endnote>
  <w:endnote w:id="12">
    <w:p w14:paraId="74135B48" w14:textId="16181626" w:rsidR="00260D8B" w:rsidRDefault="00260D8B">
      <w:pPr>
        <w:pStyle w:val="EndnoteText"/>
      </w:pPr>
      <w:r>
        <w:rPr>
          <w:rStyle w:val="EndnoteReference"/>
        </w:rPr>
        <w:endnoteRef/>
      </w:r>
      <w:r>
        <w:t xml:space="preserve"> </w:t>
      </w:r>
      <w:r w:rsidRPr="00260D8B">
        <w:t>Harrison JE</w:t>
      </w:r>
      <w:r>
        <w:t xml:space="preserve"> and</w:t>
      </w:r>
      <w:r w:rsidRPr="00260D8B">
        <w:t xml:space="preserve"> Henley G (2014) </w:t>
      </w:r>
      <w:r w:rsidRPr="00260D8B">
        <w:rPr>
          <w:i/>
          <w:iCs/>
        </w:rPr>
        <w:t>Suicide and hospitalised self-harm in Australia: trends and analysis: hospitalised intentional self</w:t>
      </w:r>
      <w:r>
        <w:rPr>
          <w:i/>
          <w:iCs/>
        </w:rPr>
        <w:t>-</w:t>
      </w:r>
      <w:r w:rsidRPr="00260D8B">
        <w:rPr>
          <w:i/>
          <w:iCs/>
        </w:rPr>
        <w:t>harm: 2010-11</w:t>
      </w:r>
      <w:r>
        <w:t>,</w:t>
      </w:r>
      <w:r w:rsidRPr="00260D8B">
        <w:t xml:space="preserve"> Australian Institute of Health and Welfare, Canberra</w:t>
      </w:r>
      <w:r>
        <w:t>.</w:t>
      </w:r>
    </w:p>
  </w:endnote>
  <w:endnote w:id="13">
    <w:p w14:paraId="005AA4E6" w14:textId="2B792AFA" w:rsidR="00260D8B" w:rsidRDefault="00260D8B">
      <w:pPr>
        <w:pStyle w:val="EndnoteText"/>
      </w:pPr>
      <w:r>
        <w:rPr>
          <w:rStyle w:val="EndnoteReference"/>
        </w:rPr>
        <w:endnoteRef/>
      </w:r>
      <w:r>
        <w:t xml:space="preserve"> </w:t>
      </w:r>
      <w:r w:rsidRPr="00260D8B">
        <w:t>Suicide Prevention Australia (2016)</w:t>
      </w:r>
      <w:r>
        <w:t>,</w:t>
      </w:r>
      <w:r w:rsidRPr="00260D8B">
        <w:t xml:space="preserve"> </w:t>
      </w:r>
      <w:r w:rsidRPr="00260D8B">
        <w:rPr>
          <w:i/>
          <w:iCs/>
        </w:rPr>
        <w:t>Suicide and Suicidal Behaviour in Women</w:t>
      </w:r>
      <w:r>
        <w:rPr>
          <w:i/>
          <w:iCs/>
        </w:rPr>
        <w:t xml:space="preserve">: </w:t>
      </w:r>
      <w:r w:rsidRPr="00260D8B">
        <w:rPr>
          <w:i/>
          <w:iCs/>
        </w:rPr>
        <w:t>Issues and Prevention</w:t>
      </w:r>
      <w:r w:rsidRPr="00260D8B">
        <w:t>, p 24</w:t>
      </w:r>
      <w:r>
        <w:t>.</w:t>
      </w:r>
    </w:p>
  </w:endnote>
  <w:endnote w:id="14">
    <w:p w14:paraId="0E10F5AC" w14:textId="5A5A5CEB" w:rsidR="00260D8B" w:rsidRPr="00260D8B" w:rsidRDefault="00260D8B">
      <w:pPr>
        <w:pStyle w:val="EndnoteText"/>
      </w:pPr>
      <w:r>
        <w:rPr>
          <w:rStyle w:val="EndnoteReference"/>
        </w:rPr>
        <w:endnoteRef/>
      </w:r>
      <w:r>
        <w:t xml:space="preserve"> Multicultural Centre for Women’s Health (2020). </w:t>
      </w:r>
      <w:r w:rsidRPr="00260D8B">
        <w:rPr>
          <w:i/>
          <w:iCs/>
        </w:rPr>
        <w:t>Policy brief: Immigrant and Refugee Women’s Mental Health</w:t>
      </w:r>
      <w:r>
        <w:t>.</w:t>
      </w:r>
    </w:p>
  </w:endnote>
  <w:endnote w:id="15">
    <w:p w14:paraId="4A9DC354" w14:textId="480A8010" w:rsidR="002342EE" w:rsidRDefault="002342EE">
      <w:pPr>
        <w:pStyle w:val="EndnoteText"/>
      </w:pPr>
      <w:r>
        <w:rPr>
          <w:rStyle w:val="EndnoteReference"/>
        </w:rPr>
        <w:endnoteRef/>
      </w:r>
      <w:r>
        <w:t xml:space="preserve"> Calculated by Women’s Health Victoria from the Victorian Population Health Survey 2017 based on the average across local government areas.</w:t>
      </w:r>
    </w:p>
  </w:endnote>
  <w:endnote w:id="16">
    <w:p w14:paraId="056DCF66" w14:textId="62466E69" w:rsidR="005433DE" w:rsidRPr="005433DE" w:rsidRDefault="005433DE">
      <w:pPr>
        <w:pStyle w:val="EndnoteText"/>
        <w:rPr>
          <w:i/>
          <w:iCs/>
        </w:rPr>
      </w:pPr>
      <w:r>
        <w:rPr>
          <w:rStyle w:val="EndnoteReference"/>
        </w:rPr>
        <w:endnoteRef/>
      </w:r>
      <w:r>
        <w:t xml:space="preserve"> Women with Disabilities Australia (2011). </w:t>
      </w:r>
      <w:r w:rsidRPr="005433DE">
        <w:rPr>
          <w:i/>
          <w:iCs/>
        </w:rPr>
        <w:t xml:space="preserve">Assessing the situation of women with disabilities in Australia – a human rights approach. </w:t>
      </w:r>
    </w:p>
  </w:endnote>
  <w:endnote w:id="17">
    <w:p w14:paraId="76746B38" w14:textId="43B22414" w:rsidR="00787435" w:rsidRDefault="00787435">
      <w:pPr>
        <w:pStyle w:val="EndnoteText"/>
      </w:pPr>
      <w:r>
        <w:rPr>
          <w:rStyle w:val="EndnoteReference"/>
        </w:rPr>
        <w:endnoteRef/>
      </w:r>
      <w:r>
        <w:t xml:space="preserve"> Suicide Prevention Australia (2016) </w:t>
      </w:r>
      <w:r w:rsidRPr="00787435">
        <w:rPr>
          <w:i/>
          <w:iCs/>
        </w:rPr>
        <w:t>Suicide and Suicidal Behaviour in Women</w:t>
      </w:r>
      <w:r w:rsidR="002F30AA">
        <w:rPr>
          <w:i/>
          <w:iCs/>
        </w:rPr>
        <w:t>:</w:t>
      </w:r>
      <w:r w:rsidRPr="00787435">
        <w:rPr>
          <w:i/>
          <w:iCs/>
        </w:rPr>
        <w:t xml:space="preserve"> Issues and Prevention</w:t>
      </w:r>
      <w:r>
        <w:t xml:space="preserve">, p 23. </w:t>
      </w:r>
    </w:p>
  </w:endnote>
  <w:endnote w:id="18">
    <w:p w14:paraId="167D9101" w14:textId="4836FDC7" w:rsidR="00787435" w:rsidRDefault="00787435">
      <w:pPr>
        <w:pStyle w:val="EndnoteText"/>
      </w:pPr>
      <w:r>
        <w:rPr>
          <w:rStyle w:val="EndnoteReference"/>
        </w:rPr>
        <w:endnoteRef/>
      </w:r>
      <w:r>
        <w:t xml:space="preserve"> </w:t>
      </w:r>
      <w:r w:rsidRPr="00787435">
        <w:t>Cummins, R et al</w:t>
      </w:r>
      <w:r w:rsidR="002F30AA">
        <w:t xml:space="preserve"> (2007). </w:t>
      </w:r>
      <w:r w:rsidRPr="002F30AA">
        <w:rPr>
          <w:i/>
          <w:iCs/>
        </w:rPr>
        <w:t>Special Report 17.1</w:t>
      </w:r>
      <w:r w:rsidR="002F30AA">
        <w:rPr>
          <w:i/>
          <w:iCs/>
        </w:rPr>
        <w:t xml:space="preserve">: </w:t>
      </w:r>
      <w:r w:rsidRPr="00787435">
        <w:rPr>
          <w:i/>
          <w:iCs/>
        </w:rPr>
        <w:t>The Wellbeing of Australians – Carer Health and Wellbeing</w:t>
      </w:r>
      <w:r w:rsidR="002F30AA">
        <w:t>,</w:t>
      </w:r>
      <w:r w:rsidRPr="00787435">
        <w:t xml:space="preserve"> Deakin University</w:t>
      </w:r>
      <w:r w:rsidR="002F30AA">
        <w:t xml:space="preserve">, </w:t>
      </w:r>
      <w:r w:rsidRPr="00787435">
        <w:t>p. vi–vii</w:t>
      </w:r>
      <w:r>
        <w:t>.</w:t>
      </w:r>
    </w:p>
  </w:endnote>
  <w:endnote w:id="19">
    <w:p w14:paraId="0F8A1266" w14:textId="29084F36" w:rsidR="002F30AA" w:rsidRDefault="002F30AA">
      <w:pPr>
        <w:pStyle w:val="EndnoteText"/>
      </w:pPr>
      <w:r>
        <w:rPr>
          <w:rStyle w:val="EndnoteReference"/>
        </w:rPr>
        <w:endnoteRef/>
      </w:r>
      <w:r>
        <w:t xml:space="preserve"> Sebastian A and Ziv I (2019). </w:t>
      </w:r>
      <w:r w:rsidRPr="002F30AA">
        <w:rPr>
          <w:i/>
          <w:iCs/>
        </w:rPr>
        <w:t>One in eight: Australian single mothers’ lives revealed. Report of a national survey undertaken in 2018 by the Council of Single Mothers and their Children</w:t>
      </w:r>
      <w:r>
        <w:t xml:space="preserve">. Available at: </w:t>
      </w:r>
      <w:hyperlink r:id="rId5" w:history="1">
        <w:r w:rsidRPr="002F30AA">
          <w:rPr>
            <w:rStyle w:val="Hyperlink"/>
          </w:rPr>
          <w:t>URL</w:t>
        </w:r>
      </w:hyperlink>
      <w:r>
        <w:t xml:space="preserve">. </w:t>
      </w:r>
    </w:p>
  </w:endnote>
  <w:endnote w:id="20">
    <w:p w14:paraId="6684C9EC" w14:textId="0A8FC601" w:rsidR="002F30AA" w:rsidRDefault="002F30AA">
      <w:pPr>
        <w:pStyle w:val="EndnoteText"/>
      </w:pPr>
      <w:r>
        <w:rPr>
          <w:rStyle w:val="EndnoteReference"/>
        </w:rPr>
        <w:endnoteRef/>
      </w:r>
      <w:r>
        <w:t xml:space="preserve"> </w:t>
      </w:r>
      <w:r w:rsidRPr="002F30AA">
        <w:t>Young E, Korszun A, Altemus M</w:t>
      </w:r>
      <w:r>
        <w:t xml:space="preserve"> (2002).</w:t>
      </w:r>
      <w:r w:rsidRPr="002F30AA">
        <w:t xml:space="preserve"> ‘Chapter</w:t>
      </w:r>
      <w:r>
        <w:t xml:space="preserve"> </w:t>
      </w:r>
      <w:r w:rsidRPr="002F30AA">
        <w:t>1: Sex Differences in Neuroendocrine and Neurotransmitter Systems’. In Kornstein S and Clayton A (eds) (2002) Women’s Mental Health – A Comprehensive Textbook. The Guildford Press, New York. ISBN 1-57230 -699-8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calaLancetPro">
    <w:altName w:val="Cambria"/>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E91C4" w14:textId="320A2976" w:rsidR="002C3157" w:rsidRDefault="002C3157">
    <w:pPr>
      <w:pStyle w:val="Footer"/>
    </w:pPr>
    <w:r>
      <w:rPr>
        <w:noProof/>
      </w:rPr>
      <w:drawing>
        <wp:inline distT="0" distB="0" distL="0" distR="0" wp14:anchorId="4AE563E4" wp14:editId="6B764FB6">
          <wp:extent cx="1676670" cy="552450"/>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89083" cy="5565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6A061" w14:textId="77777777" w:rsidR="0056300B" w:rsidRDefault="0056300B" w:rsidP="0056300B">
      <w:pPr>
        <w:spacing w:after="0" w:line="240" w:lineRule="auto"/>
      </w:pPr>
      <w:r>
        <w:separator/>
      </w:r>
    </w:p>
  </w:footnote>
  <w:footnote w:type="continuationSeparator" w:id="0">
    <w:p w14:paraId="5B26BEA9" w14:textId="77777777" w:rsidR="0056300B" w:rsidRDefault="0056300B" w:rsidP="005630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CFAC0" w14:textId="43481928" w:rsidR="002C3157" w:rsidRDefault="002C3157" w:rsidP="002C3157">
    <w:pPr>
      <w:pStyle w:val="Header"/>
      <w:jc w:val="right"/>
    </w:pPr>
    <w:r>
      <w:rPr>
        <w:noProof/>
      </w:rPr>
      <w:drawing>
        <wp:inline distT="0" distB="0" distL="0" distR="0" wp14:anchorId="0BFA0BE5" wp14:editId="3064036E">
          <wp:extent cx="1777365" cy="1135221"/>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90110" cy="11433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350EC"/>
    <w:multiLevelType w:val="multilevel"/>
    <w:tmpl w:val="91667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3E3EC7"/>
    <w:multiLevelType w:val="multilevel"/>
    <w:tmpl w:val="91667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4C45E5"/>
    <w:multiLevelType w:val="multilevel"/>
    <w:tmpl w:val="91667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ED5945"/>
    <w:multiLevelType w:val="multilevel"/>
    <w:tmpl w:val="DE3C3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402078"/>
    <w:multiLevelType w:val="multilevel"/>
    <w:tmpl w:val="91667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7D048D"/>
    <w:multiLevelType w:val="multilevel"/>
    <w:tmpl w:val="91667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E8E"/>
    <w:rsid w:val="00041CE9"/>
    <w:rsid w:val="00100D41"/>
    <w:rsid w:val="00115C2C"/>
    <w:rsid w:val="00166312"/>
    <w:rsid w:val="001F1211"/>
    <w:rsid w:val="00226F9D"/>
    <w:rsid w:val="002342EE"/>
    <w:rsid w:val="00260D8B"/>
    <w:rsid w:val="002B1C1E"/>
    <w:rsid w:val="002C3157"/>
    <w:rsid w:val="002D6D38"/>
    <w:rsid w:val="002E1E8E"/>
    <w:rsid w:val="002F30AA"/>
    <w:rsid w:val="00323315"/>
    <w:rsid w:val="00342BB4"/>
    <w:rsid w:val="00354263"/>
    <w:rsid w:val="00377036"/>
    <w:rsid w:val="003E56FE"/>
    <w:rsid w:val="005433DE"/>
    <w:rsid w:val="0056300B"/>
    <w:rsid w:val="00674E82"/>
    <w:rsid w:val="00787435"/>
    <w:rsid w:val="007B4849"/>
    <w:rsid w:val="0080768C"/>
    <w:rsid w:val="00857BED"/>
    <w:rsid w:val="008E477E"/>
    <w:rsid w:val="00916A82"/>
    <w:rsid w:val="00977B13"/>
    <w:rsid w:val="00A748AF"/>
    <w:rsid w:val="00AC1B1E"/>
    <w:rsid w:val="00B43A7B"/>
    <w:rsid w:val="00BE3AD5"/>
    <w:rsid w:val="00BF7EA6"/>
    <w:rsid w:val="00D80EE5"/>
    <w:rsid w:val="00DE3351"/>
    <w:rsid w:val="00FE49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233C26"/>
  <w15:chartTrackingRefBased/>
  <w15:docId w15:val="{D3D9C0FE-B50C-41C8-AD60-2C0BEA13F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0E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D80EE5"/>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1E8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2E1E8E"/>
    <w:rPr>
      <w:color w:val="0000FF"/>
      <w:u w:val="single"/>
    </w:rPr>
  </w:style>
  <w:style w:type="character" w:customStyle="1" w:styleId="Heading3Char">
    <w:name w:val="Heading 3 Char"/>
    <w:basedOn w:val="DefaultParagraphFont"/>
    <w:link w:val="Heading3"/>
    <w:uiPriority w:val="9"/>
    <w:rsid w:val="00D80EE5"/>
    <w:rPr>
      <w:rFonts w:ascii="Times New Roman" w:eastAsia="Times New Roman" w:hAnsi="Times New Roman" w:cs="Times New Roman"/>
      <w:b/>
      <w:bCs/>
      <w:sz w:val="27"/>
      <w:szCs w:val="27"/>
      <w:lang w:eastAsia="en-AU"/>
    </w:rPr>
  </w:style>
  <w:style w:type="character" w:customStyle="1" w:styleId="Heading1Char">
    <w:name w:val="Heading 1 Char"/>
    <w:basedOn w:val="DefaultParagraphFont"/>
    <w:link w:val="Heading1"/>
    <w:uiPriority w:val="9"/>
    <w:rsid w:val="00D80EE5"/>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7B48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4849"/>
    <w:rPr>
      <w:rFonts w:ascii="Segoe UI" w:hAnsi="Segoe UI" w:cs="Segoe UI"/>
      <w:sz w:val="18"/>
      <w:szCs w:val="18"/>
    </w:rPr>
  </w:style>
  <w:style w:type="paragraph" w:styleId="ListParagraph">
    <w:name w:val="List Paragraph"/>
    <w:basedOn w:val="Normal"/>
    <w:uiPriority w:val="34"/>
    <w:qFormat/>
    <w:rsid w:val="007B4849"/>
    <w:pPr>
      <w:ind w:left="720"/>
      <w:contextualSpacing/>
    </w:pPr>
  </w:style>
  <w:style w:type="paragraph" w:styleId="EndnoteText">
    <w:name w:val="endnote text"/>
    <w:basedOn w:val="Normal"/>
    <w:link w:val="EndnoteTextChar"/>
    <w:semiHidden/>
    <w:unhideWhenUsed/>
    <w:rsid w:val="0056300B"/>
    <w:pPr>
      <w:spacing w:after="0" w:line="240" w:lineRule="auto"/>
    </w:pPr>
    <w:rPr>
      <w:sz w:val="20"/>
      <w:szCs w:val="20"/>
    </w:rPr>
  </w:style>
  <w:style w:type="character" w:customStyle="1" w:styleId="EndnoteTextChar">
    <w:name w:val="Endnote Text Char"/>
    <w:basedOn w:val="DefaultParagraphFont"/>
    <w:link w:val="EndnoteText"/>
    <w:semiHidden/>
    <w:rsid w:val="0056300B"/>
    <w:rPr>
      <w:sz w:val="20"/>
      <w:szCs w:val="20"/>
    </w:rPr>
  </w:style>
  <w:style w:type="character" w:styleId="EndnoteReference">
    <w:name w:val="endnote reference"/>
    <w:basedOn w:val="DefaultParagraphFont"/>
    <w:uiPriority w:val="99"/>
    <w:semiHidden/>
    <w:unhideWhenUsed/>
    <w:rsid w:val="0056300B"/>
    <w:rPr>
      <w:vertAlign w:val="superscript"/>
    </w:rPr>
  </w:style>
  <w:style w:type="character" w:styleId="UnresolvedMention">
    <w:name w:val="Unresolved Mention"/>
    <w:basedOn w:val="DefaultParagraphFont"/>
    <w:uiPriority w:val="99"/>
    <w:semiHidden/>
    <w:unhideWhenUsed/>
    <w:rsid w:val="002B1C1E"/>
    <w:rPr>
      <w:color w:val="605E5C"/>
      <w:shd w:val="clear" w:color="auto" w:fill="E1DFDD"/>
    </w:rPr>
  </w:style>
  <w:style w:type="paragraph" w:styleId="FootnoteText">
    <w:name w:val="footnote text"/>
    <w:basedOn w:val="Normal"/>
    <w:link w:val="FootnoteTextChar"/>
    <w:uiPriority w:val="99"/>
    <w:semiHidden/>
    <w:unhideWhenUsed/>
    <w:rsid w:val="00857B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BED"/>
    <w:rPr>
      <w:sz w:val="20"/>
      <w:szCs w:val="20"/>
    </w:rPr>
  </w:style>
  <w:style w:type="character" w:styleId="FootnoteReference">
    <w:name w:val="footnote reference"/>
    <w:aliases w:val="NO,Footnotes refss,Footnote number,Footnote"/>
    <w:basedOn w:val="DefaultParagraphFont"/>
    <w:uiPriority w:val="99"/>
    <w:semiHidden/>
    <w:unhideWhenUsed/>
    <w:rsid w:val="00857BED"/>
    <w:rPr>
      <w:vertAlign w:val="superscript"/>
    </w:rPr>
  </w:style>
  <w:style w:type="character" w:styleId="Emphasis">
    <w:name w:val="Emphasis"/>
    <w:basedOn w:val="DefaultParagraphFont"/>
    <w:uiPriority w:val="99"/>
    <w:qFormat/>
    <w:rsid w:val="00857BED"/>
    <w:rPr>
      <w:i/>
      <w:iCs/>
    </w:rPr>
  </w:style>
  <w:style w:type="paragraph" w:customStyle="1" w:styleId="Default">
    <w:name w:val="Default"/>
    <w:rsid w:val="00323315"/>
    <w:pPr>
      <w:autoSpaceDE w:val="0"/>
      <w:autoSpaceDN w:val="0"/>
      <w:adjustRightInd w:val="0"/>
      <w:spacing w:after="0" w:line="240" w:lineRule="auto"/>
    </w:pPr>
    <w:rPr>
      <w:rFonts w:ascii="ScalaLancetPro" w:hAnsi="ScalaLancetPro" w:cs="ScalaLancetPro"/>
      <w:color w:val="000000"/>
      <w:sz w:val="24"/>
      <w:szCs w:val="24"/>
    </w:rPr>
  </w:style>
  <w:style w:type="character" w:styleId="CommentReference">
    <w:name w:val="annotation reference"/>
    <w:basedOn w:val="DefaultParagraphFont"/>
    <w:uiPriority w:val="99"/>
    <w:semiHidden/>
    <w:unhideWhenUsed/>
    <w:rsid w:val="001F1211"/>
    <w:rPr>
      <w:sz w:val="16"/>
      <w:szCs w:val="16"/>
    </w:rPr>
  </w:style>
  <w:style w:type="paragraph" w:styleId="CommentText">
    <w:name w:val="annotation text"/>
    <w:basedOn w:val="Normal"/>
    <w:link w:val="CommentTextChar"/>
    <w:uiPriority w:val="99"/>
    <w:semiHidden/>
    <w:unhideWhenUsed/>
    <w:rsid w:val="001F1211"/>
    <w:pPr>
      <w:spacing w:line="240" w:lineRule="auto"/>
    </w:pPr>
    <w:rPr>
      <w:sz w:val="20"/>
      <w:szCs w:val="20"/>
    </w:rPr>
  </w:style>
  <w:style w:type="character" w:customStyle="1" w:styleId="CommentTextChar">
    <w:name w:val="Comment Text Char"/>
    <w:basedOn w:val="DefaultParagraphFont"/>
    <w:link w:val="CommentText"/>
    <w:uiPriority w:val="99"/>
    <w:semiHidden/>
    <w:rsid w:val="001F1211"/>
    <w:rPr>
      <w:sz w:val="20"/>
      <w:szCs w:val="20"/>
    </w:rPr>
  </w:style>
  <w:style w:type="paragraph" w:styleId="CommentSubject">
    <w:name w:val="annotation subject"/>
    <w:basedOn w:val="CommentText"/>
    <w:next w:val="CommentText"/>
    <w:link w:val="CommentSubjectChar"/>
    <w:uiPriority w:val="99"/>
    <w:semiHidden/>
    <w:unhideWhenUsed/>
    <w:rsid w:val="001F1211"/>
    <w:rPr>
      <w:b/>
      <w:bCs/>
    </w:rPr>
  </w:style>
  <w:style w:type="character" w:customStyle="1" w:styleId="CommentSubjectChar">
    <w:name w:val="Comment Subject Char"/>
    <w:basedOn w:val="CommentTextChar"/>
    <w:link w:val="CommentSubject"/>
    <w:uiPriority w:val="99"/>
    <w:semiHidden/>
    <w:rsid w:val="001F1211"/>
    <w:rPr>
      <w:b/>
      <w:bCs/>
      <w:sz w:val="20"/>
      <w:szCs w:val="20"/>
    </w:rPr>
  </w:style>
  <w:style w:type="character" w:customStyle="1" w:styleId="A4">
    <w:name w:val="A4"/>
    <w:uiPriority w:val="99"/>
    <w:rsid w:val="00FE499C"/>
    <w:rPr>
      <w:rFonts w:cs="ScalaLancetPro"/>
      <w:color w:val="221E1F"/>
      <w:sz w:val="9"/>
      <w:szCs w:val="9"/>
    </w:rPr>
  </w:style>
  <w:style w:type="paragraph" w:customStyle="1" w:styleId="Pa4">
    <w:name w:val="Pa4"/>
    <w:basedOn w:val="Default"/>
    <w:next w:val="Default"/>
    <w:uiPriority w:val="99"/>
    <w:rsid w:val="003E56FE"/>
    <w:pPr>
      <w:spacing w:line="180" w:lineRule="atLeast"/>
    </w:pPr>
    <w:rPr>
      <w:rFonts w:cstheme="minorBidi"/>
      <w:color w:val="auto"/>
    </w:rPr>
  </w:style>
  <w:style w:type="paragraph" w:customStyle="1" w:styleId="Pa10">
    <w:name w:val="Pa10"/>
    <w:basedOn w:val="Default"/>
    <w:next w:val="Default"/>
    <w:uiPriority w:val="99"/>
    <w:rsid w:val="003E56FE"/>
    <w:pPr>
      <w:spacing w:line="140" w:lineRule="atLeast"/>
    </w:pPr>
    <w:rPr>
      <w:rFonts w:cstheme="minorBidi"/>
      <w:color w:val="auto"/>
    </w:rPr>
  </w:style>
  <w:style w:type="paragraph" w:styleId="BodyText">
    <w:name w:val="Body Text"/>
    <w:basedOn w:val="Normal"/>
    <w:link w:val="BodyTextChar"/>
    <w:uiPriority w:val="1"/>
    <w:semiHidden/>
    <w:unhideWhenUsed/>
    <w:qFormat/>
    <w:rsid w:val="002F30AA"/>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semiHidden/>
    <w:rsid w:val="002F30AA"/>
    <w:rPr>
      <w:rFonts w:ascii="Calibri" w:eastAsia="Calibri" w:hAnsi="Calibri" w:cs="Calibri"/>
      <w:lang w:val="en-US"/>
    </w:rPr>
  </w:style>
  <w:style w:type="paragraph" w:styleId="Header">
    <w:name w:val="header"/>
    <w:basedOn w:val="Normal"/>
    <w:link w:val="HeaderChar"/>
    <w:uiPriority w:val="99"/>
    <w:unhideWhenUsed/>
    <w:rsid w:val="008E47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477E"/>
  </w:style>
  <w:style w:type="paragraph" w:styleId="Footer">
    <w:name w:val="footer"/>
    <w:basedOn w:val="Normal"/>
    <w:link w:val="FooterChar"/>
    <w:uiPriority w:val="99"/>
    <w:unhideWhenUsed/>
    <w:rsid w:val="008E47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47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958604">
      <w:bodyDiv w:val="1"/>
      <w:marLeft w:val="0"/>
      <w:marRight w:val="0"/>
      <w:marTop w:val="0"/>
      <w:marBottom w:val="0"/>
      <w:divBdr>
        <w:top w:val="none" w:sz="0" w:space="0" w:color="auto"/>
        <w:left w:val="none" w:sz="0" w:space="0" w:color="auto"/>
        <w:bottom w:val="none" w:sz="0" w:space="0" w:color="auto"/>
        <w:right w:val="none" w:sz="0" w:space="0" w:color="auto"/>
      </w:divBdr>
    </w:div>
    <w:div w:id="388038918">
      <w:bodyDiv w:val="1"/>
      <w:marLeft w:val="0"/>
      <w:marRight w:val="0"/>
      <w:marTop w:val="0"/>
      <w:marBottom w:val="0"/>
      <w:divBdr>
        <w:top w:val="none" w:sz="0" w:space="0" w:color="auto"/>
        <w:left w:val="none" w:sz="0" w:space="0" w:color="auto"/>
        <w:bottom w:val="none" w:sz="0" w:space="0" w:color="auto"/>
        <w:right w:val="none" w:sz="0" w:space="0" w:color="auto"/>
      </w:divBdr>
    </w:div>
    <w:div w:id="664281582">
      <w:bodyDiv w:val="1"/>
      <w:marLeft w:val="0"/>
      <w:marRight w:val="0"/>
      <w:marTop w:val="0"/>
      <w:marBottom w:val="0"/>
      <w:divBdr>
        <w:top w:val="none" w:sz="0" w:space="0" w:color="auto"/>
        <w:left w:val="none" w:sz="0" w:space="0" w:color="auto"/>
        <w:bottom w:val="none" w:sz="0" w:space="0" w:color="auto"/>
        <w:right w:val="none" w:sz="0" w:space="0" w:color="auto"/>
      </w:divBdr>
    </w:div>
    <w:div w:id="688726387">
      <w:bodyDiv w:val="1"/>
      <w:marLeft w:val="0"/>
      <w:marRight w:val="0"/>
      <w:marTop w:val="0"/>
      <w:marBottom w:val="0"/>
      <w:divBdr>
        <w:top w:val="none" w:sz="0" w:space="0" w:color="auto"/>
        <w:left w:val="none" w:sz="0" w:space="0" w:color="auto"/>
        <w:bottom w:val="none" w:sz="0" w:space="0" w:color="auto"/>
        <w:right w:val="none" w:sz="0" w:space="0" w:color="auto"/>
      </w:divBdr>
    </w:div>
    <w:div w:id="1046101922">
      <w:bodyDiv w:val="1"/>
      <w:marLeft w:val="0"/>
      <w:marRight w:val="0"/>
      <w:marTop w:val="0"/>
      <w:marBottom w:val="0"/>
      <w:divBdr>
        <w:top w:val="none" w:sz="0" w:space="0" w:color="auto"/>
        <w:left w:val="none" w:sz="0" w:space="0" w:color="auto"/>
        <w:bottom w:val="none" w:sz="0" w:space="0" w:color="auto"/>
        <w:right w:val="none" w:sz="0" w:space="0" w:color="auto"/>
      </w:divBdr>
    </w:div>
    <w:div w:id="1276135406">
      <w:bodyDiv w:val="1"/>
      <w:marLeft w:val="0"/>
      <w:marRight w:val="0"/>
      <w:marTop w:val="0"/>
      <w:marBottom w:val="0"/>
      <w:divBdr>
        <w:top w:val="none" w:sz="0" w:space="0" w:color="auto"/>
        <w:left w:val="none" w:sz="0" w:space="0" w:color="auto"/>
        <w:bottom w:val="none" w:sz="0" w:space="0" w:color="auto"/>
        <w:right w:val="none" w:sz="0" w:space="0" w:color="auto"/>
      </w:divBdr>
    </w:div>
    <w:div w:id="1379821859">
      <w:bodyDiv w:val="1"/>
      <w:marLeft w:val="0"/>
      <w:marRight w:val="0"/>
      <w:marTop w:val="0"/>
      <w:marBottom w:val="0"/>
      <w:divBdr>
        <w:top w:val="none" w:sz="0" w:space="0" w:color="auto"/>
        <w:left w:val="none" w:sz="0" w:space="0" w:color="auto"/>
        <w:bottom w:val="none" w:sz="0" w:space="0" w:color="auto"/>
        <w:right w:val="none" w:sz="0" w:space="0" w:color="auto"/>
      </w:divBdr>
    </w:div>
    <w:div w:id="1731878740">
      <w:bodyDiv w:val="1"/>
      <w:marLeft w:val="0"/>
      <w:marRight w:val="0"/>
      <w:marTop w:val="0"/>
      <w:marBottom w:val="0"/>
      <w:divBdr>
        <w:top w:val="none" w:sz="0" w:space="0" w:color="auto"/>
        <w:left w:val="none" w:sz="0" w:space="0" w:color="auto"/>
        <w:bottom w:val="none" w:sz="0" w:space="0" w:color="auto"/>
        <w:right w:val="none" w:sz="0" w:space="0" w:color="auto"/>
      </w:divBdr>
    </w:div>
    <w:div w:id="1791241621">
      <w:bodyDiv w:val="1"/>
      <w:marLeft w:val="0"/>
      <w:marRight w:val="0"/>
      <w:marTop w:val="0"/>
      <w:marBottom w:val="0"/>
      <w:divBdr>
        <w:top w:val="none" w:sz="0" w:space="0" w:color="auto"/>
        <w:left w:val="none" w:sz="0" w:space="0" w:color="auto"/>
        <w:bottom w:val="none" w:sz="0" w:space="0" w:color="auto"/>
        <w:right w:val="none" w:sz="0" w:space="0" w:color="auto"/>
      </w:divBdr>
    </w:div>
    <w:div w:id="1860122260">
      <w:bodyDiv w:val="1"/>
      <w:marLeft w:val="0"/>
      <w:marRight w:val="0"/>
      <w:marTop w:val="0"/>
      <w:marBottom w:val="0"/>
      <w:divBdr>
        <w:top w:val="none" w:sz="0" w:space="0" w:color="auto"/>
        <w:left w:val="none" w:sz="0" w:space="0" w:color="auto"/>
        <w:bottom w:val="none" w:sz="0" w:space="0" w:color="auto"/>
        <w:right w:val="none" w:sz="0" w:space="0" w:color="auto"/>
      </w:divBdr>
    </w:div>
    <w:div w:id="187191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hv.org.au/resources/whv-publications/policy-brief-women%E2%80%99s-mental-health-context-covid-19-and-recommendation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hv.org.au/resources/whv-publications/impacts-covid-19-women%E2%80%99s-mental-health-and-recommendations-action-updated"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www.aihw.gov.au/suicide-self-harm-monitoring/data/deaths-by-suicide-in-australia/suicide-deaths-over-time" TargetMode="External"/><Relationship Id="rId2" Type="http://schemas.openxmlformats.org/officeDocument/2006/relationships/hyperlink" Target="https://www.aihw.gov.au/suicide-self-harm-monitoring/data/deaths-by-suicide-in-australia/suicide-deaths-over-time" TargetMode="External"/><Relationship Id="rId1" Type="http://schemas.openxmlformats.org/officeDocument/2006/relationships/hyperlink" Target="https://www.aihw.gov.au/suicide-self-harm-monitoring/data/covid-19" TargetMode="External"/><Relationship Id="rId5" Type="http://schemas.openxmlformats.org/officeDocument/2006/relationships/hyperlink" Target="https://www.csmc.org.au/publications-on-single-mother-issues" TargetMode="External"/><Relationship Id="rId4" Type="http://schemas.openxmlformats.org/officeDocument/2006/relationships/hyperlink" Target="https://www.panda.org.au/prevalence-of-mental-illness-in-the-perinatal-perio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5471C-824F-4604-A86A-AF64F4C5B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2</Pages>
  <Words>548</Words>
  <Characters>3272</Characters>
  <Application>Microsoft Office Word</Application>
  <DocSecurity>0</DocSecurity>
  <Lines>49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Mischa Barr</dc:creator>
  <cp:keywords/>
  <dc:description/>
  <cp:lastModifiedBy>Renata Anderson</cp:lastModifiedBy>
  <cp:revision>9</cp:revision>
  <dcterms:created xsi:type="dcterms:W3CDTF">2021-02-10T02:02:00Z</dcterms:created>
  <dcterms:modified xsi:type="dcterms:W3CDTF">2021-06-16T00:16:00Z</dcterms:modified>
</cp:coreProperties>
</file>